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AF" w:rsidRPr="00240952" w:rsidRDefault="00240952" w:rsidP="00240952">
      <w:pPr>
        <w:pStyle w:val="paragraphleft"/>
        <w:spacing w:before="0" w:beforeAutospacing="0" w:after="0" w:afterAutospacing="0"/>
        <w:ind w:left="225" w:right="225"/>
        <w:jc w:val="center"/>
        <w:rPr>
          <w:rStyle w:val="textdefault"/>
          <w:rFonts w:ascii="Arial" w:eastAsia="Arial Unicode MS" w:hAnsi="Arial" w:cs="Arial"/>
          <w:b/>
          <w:color w:val="000000" w:themeColor="text1"/>
          <w:sz w:val="32"/>
          <w:szCs w:val="32"/>
          <w:bdr w:val="none" w:sz="0" w:space="0" w:color="auto" w:frame="1"/>
        </w:rPr>
      </w:pPr>
      <w:r w:rsidRPr="00240952">
        <w:rPr>
          <w:rStyle w:val="textdefault"/>
          <w:rFonts w:ascii="Arial" w:eastAsia="Arial Unicode MS" w:hAnsi="Arial" w:cs="Arial"/>
          <w:b/>
          <w:color w:val="000000" w:themeColor="text1"/>
          <w:sz w:val="32"/>
          <w:szCs w:val="32"/>
          <w:bdr w:val="none" w:sz="0" w:space="0" w:color="auto" w:frame="1"/>
        </w:rPr>
        <w:t>Порядок выполнения технологических, технических и других мероприятий.</w:t>
      </w:r>
    </w:p>
    <w:p w:rsidR="00240952" w:rsidRPr="00E35EAF" w:rsidRDefault="00240952" w:rsidP="00E35EAF">
      <w:pPr>
        <w:pStyle w:val="paragraphleft"/>
        <w:spacing w:before="0" w:beforeAutospacing="0" w:after="0" w:afterAutospacing="0"/>
        <w:ind w:left="225" w:right="225"/>
        <w:rPr>
          <w:rFonts w:ascii="Arial" w:hAnsi="Arial" w:cs="Arial"/>
          <w:color w:val="000000" w:themeColor="text1"/>
          <w:sz w:val="18"/>
          <w:szCs w:val="18"/>
        </w:rPr>
      </w:pPr>
      <w:r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Порядок выполнения технологических, технических и других мероприятий, связанных с технологическим присоединением к электрическим сетям </w:t>
      </w:r>
      <w:r w:rsidR="001B5E5C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1. Определение организации, к сети которой необходимо присоединить </w:t>
      </w:r>
      <w:proofErr w:type="spellStart"/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энергопринимающее</w:t>
      </w:r>
      <w:proofErr w:type="spellEnd"/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устройство.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Перед оформлением заявки на технологическое присоединение заявитель определяет сетевую организацию, объекты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электросетевого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хозяйства которой расположены на наименьшем</w:t>
      </w:r>
      <w:r w:rsidRPr="00E35EAF">
        <w:rPr>
          <w:rStyle w:val="apple-converted-space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 </w:t>
      </w:r>
      <w:hyperlink r:id="rId4" w:history="1">
        <w:r w:rsidRPr="001B5E5C">
          <w:rPr>
            <w:rStyle w:val="a4"/>
            <w:rFonts w:ascii="Arial" w:eastAsia="Arial Unicode MS" w:hAnsi="Arial" w:cs="Arial"/>
            <w:bCs/>
            <w:color w:val="000000" w:themeColor="text1"/>
            <w:sz w:val="18"/>
            <w:szCs w:val="18"/>
            <w:u w:val="none"/>
            <w:bdr w:val="none" w:sz="0" w:space="0" w:color="auto" w:frame="1"/>
          </w:rPr>
          <w:t>расстоянии</w:t>
        </w:r>
      </w:hyperlink>
      <w:r w:rsidRPr="001B5E5C">
        <w:rPr>
          <w:rStyle w:val="apple-converted-space"/>
          <w:rFonts w:ascii="Arial" w:eastAsia="Arial Unicode MS" w:hAnsi="Arial" w:cs="Arial"/>
          <w:b/>
          <w:color w:val="000000" w:themeColor="text1"/>
          <w:sz w:val="20"/>
          <w:szCs w:val="20"/>
          <w:bdr w:val="none" w:sz="0" w:space="0" w:color="auto" w:frame="1"/>
        </w:rPr>
        <w:t> 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от границ участка заявителя. Если на расстоянии менее 300 метров от границ участка заявителя находятся объекты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электросетевого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хозяйства нескольких сетевых организаций, заявитель вправе направить заявку в любую из них. Данные условия не распространяются на заявителей, имеющих намерение осуществить технологическое присоединение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 по индивидуальному проекту.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Заявитель вправе направить запрос в органы местного самоуправления, на территории которого расположены соответствующие объекты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электросетевого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хозяйства, с указанием расположения объектов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электросетевого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хозяйства, принадлежность которых необходимо определить, а орган местного самоуправления обязан представить заявителю в течение 15 дней информацию о принадлежности указанных в запросе объектов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электросетевого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хозяйства.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2. Подача заявки на технологическое присоединение.</w:t>
      </w:r>
    </w:p>
    <w:p w:rsidR="00E35EAF" w:rsidRPr="00E35EAF" w:rsidRDefault="00D13999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hyperlink r:id="rId5" w:history="1">
        <w:r w:rsidR="00E35EAF" w:rsidRPr="001B5E5C">
          <w:rPr>
            <w:rStyle w:val="a4"/>
            <w:rFonts w:ascii="Arial" w:eastAsia="Arial Unicode MS" w:hAnsi="Arial" w:cs="Arial"/>
            <w:bCs/>
            <w:color w:val="000000" w:themeColor="text1"/>
            <w:sz w:val="18"/>
            <w:szCs w:val="18"/>
            <w:u w:val="none"/>
            <w:bdr w:val="none" w:sz="0" w:space="0" w:color="auto" w:frame="1"/>
          </w:rPr>
          <w:t>Заявка</w:t>
        </w:r>
      </w:hyperlink>
      <w:r w:rsidR="00E35EAF" w:rsidRPr="001B5E5C">
        <w:rPr>
          <w:rStyle w:val="apple-converted-space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 </w:t>
      </w:r>
      <w:r w:rsidR="00E35EAF"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направляется заявителем в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="00E35EAF"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в двух экземплярах письмом с описью вложения. Заявитель вправе представить заявку через уполномоченного представителя.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Подача в отношении одних и тех же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 одновременно 2 и более заявок в разные сетевые организации не допускается, за исключением случаев технологического присоединения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3. Разработка </w:t>
      </w:r>
      <w:r w:rsidR="001B5E5C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технических условий и договора об осуществлении технологического присоединения и подписание договора сторонами.</w:t>
      </w:r>
    </w:p>
    <w:p w:rsidR="00E35EAF" w:rsidRPr="00E35EAF" w:rsidRDefault="001B5E5C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="00E35EAF"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направляет заявителю для подписания заполненный и подписанный ею проект договора в 2-х экземплярах и технические условия как неотъемлемое приложение к договору в течение 30 дней со дня получения заявки.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При присоединении по индивидуальному проекту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направляет заявителю для подписания заполненный и подписанный ею проект договора в 2-х экземплярах и технические условия как неотъемлемое приложение к договору в течение 30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тарифов. При этом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Заявитель подписывает оба экземпляра проекта договора в течение 30 дней с даты получения подписанного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проекта договора и направляет в указанный срок 1 экземпляр в адрес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с приложением к нему документов, подтверждающих полномочия лица, подписавшего такой договор.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В случае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ненаправления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заявителем подписанного проекта договора, либо мотивированного отказа от его подписания, но не ранее чем через 60 дней со дня получения заявителем подписанного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проекта договора и технических условий, поданная этим заявителем заявка аннулируется.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 Выполнение заявителем и </w:t>
      </w:r>
      <w:r w:rsidR="001B5E5C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условий договора об осуществлении технологического присоединения.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4.1. Разработка проектной документации заявителем и </w:t>
      </w:r>
      <w:r w:rsidR="001B5E5C"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, согласно обязательствам, предусмотренным </w:t>
      </w:r>
      <w:r w:rsidR="001B5E5C"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и согласование проектной документации заявителя.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В случае если разработка проектной документации не является обязательной в соответствии с законодательством Российской Федерации о градостроительной деятельности, данный пункт выполнению не подлежит.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4.2. Выполнение заявителем и </w:t>
      </w:r>
      <w:r w:rsidR="001B5E5C"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технических условий присоединения.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4.3. Проверка </w:t>
      </w:r>
      <w:r w:rsidR="001B5E5C"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выполнения заявителем технических условий присоединения. Оформление сторонами акта проверки технических условий заявителя.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4.4. Осмотр (обследование) присоединяемых </w:t>
      </w:r>
      <w:proofErr w:type="spellStart"/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устройств должностным лицом федерального органа исполнительной власти по технологическому надзору при участии </w:t>
      </w:r>
      <w:r w:rsidR="001B5E5C"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и заявителя.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lastRenderedPageBreak/>
        <w:t>Кроме того, если технические условия подлежали согласованию с субъектом оперативно-диспетчерского управления осмотр (обследование) осуществляется и с его участием.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Для заявителей, указанных ниже осмотр присоединяемых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 осуществляется с участием </w:t>
      </w:r>
      <w:r w:rsid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и заявителя: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- юридические лица или индивидуальные предприниматели в целях технологического присоединения по одному источнику электроснабжения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устройств, максимальная мощность которых составляет до 100 кВт включительно (с учетом ранее присоединенной в данной точке присоединения мощности);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- юридические лица или индивидуальные предприниматели в целях временного (на срок не более 6 месяцев) технологического присоединения принадлежащих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 для обеспечения электрической энергией</w:t>
      </w:r>
      <w:r w:rsidRPr="00E35EAF">
        <w:rPr>
          <w:rStyle w:val="apple-converted-space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 </w:t>
      </w:r>
      <w:hyperlink r:id="rId6" w:history="1">
        <w:r w:rsidRPr="001B5E5C">
          <w:rPr>
            <w:rStyle w:val="a4"/>
            <w:rFonts w:ascii="Arial" w:eastAsia="Arial Unicode MS" w:hAnsi="Arial" w:cs="Arial"/>
            <w:bCs/>
            <w:color w:val="000000" w:themeColor="text1"/>
            <w:sz w:val="20"/>
            <w:szCs w:val="20"/>
            <w:u w:val="none"/>
            <w:bdr w:val="none" w:sz="0" w:space="0" w:color="auto" w:frame="1"/>
          </w:rPr>
          <w:t>передвижных объектов</w:t>
        </w:r>
      </w:hyperlink>
      <w:r w:rsidRPr="001B5E5C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 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с максимальной мощностью до 100 кВт включительно (с учетом ранее присоединенной в данной точке присоединения мощности);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- физические лица в целях технологического присоединения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устройств, максимальная мощность которых составляет до 15 кВт включительно (с учетом ранее присоединенной в данной точке присоединения мощности),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4.5. Получение разрешения уполномоченного федерального органа исполнительной власти по технологическому надзору на допуск в эксплуатацию объектов заявителя.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Для заявителей, указанных ниже разрешение уполномоченного федерального органа исполнительной власти по технологическому надзору на допуск в эксплуатацию объектов заявителя не требуется: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- юридические лица или индивидуальные предприниматели в целях технологического присоединения по одному источнику электроснабжения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устройств, максимальная мощность которых составляет до 100 кВт включительно (с учетом ранее присоединенной в данной точке присоединения мощности);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- юридические лица или индивидуальные предприниматели в целях временного (на срок не более 6 месяцев) технологического присоединения принадлежащих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 для обеспечения электрической энергией</w:t>
      </w:r>
      <w:r w:rsidRPr="00E35EAF">
        <w:rPr>
          <w:rStyle w:val="apple-converted-space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 </w:t>
      </w:r>
      <w:hyperlink r:id="rId7" w:history="1">
        <w:r w:rsidRPr="001B5E5C">
          <w:rPr>
            <w:rStyle w:val="a4"/>
            <w:rFonts w:ascii="Arial" w:eastAsia="Arial Unicode MS" w:hAnsi="Arial" w:cs="Arial"/>
            <w:bCs/>
            <w:color w:val="000000" w:themeColor="text1"/>
            <w:sz w:val="20"/>
            <w:szCs w:val="20"/>
            <w:u w:val="none"/>
            <w:bdr w:val="none" w:sz="0" w:space="0" w:color="auto" w:frame="1"/>
          </w:rPr>
          <w:t>передвижных объектов</w:t>
        </w:r>
      </w:hyperlink>
      <w:r w:rsidRPr="001B5E5C">
        <w:rPr>
          <w:rStyle w:val="apple-converted-space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 </w:t>
      </w: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с максимальной мощностью до 100 кВт включительно (с учетом ранее присоединенной в данной точке присоединения мощности);</w:t>
      </w:r>
    </w:p>
    <w:p w:rsidR="00E35EAF" w:rsidRPr="00E35EAF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- физические лица в целях технологического присоединения </w:t>
      </w:r>
      <w:proofErr w:type="spellStart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>энергопринимающих</w:t>
      </w:r>
      <w:proofErr w:type="spellEnd"/>
      <w:r w:rsidRPr="00E35EAF">
        <w:rPr>
          <w:rStyle w:val="textdefault"/>
          <w:rFonts w:ascii="Arial" w:eastAsia="Arial Unicode MS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устройств, максимальная мощность которых составляет до 15 кВт включительно (с учетом ранее присоединенной в данной точке присоединения мощности),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4.6. Осуществление </w:t>
      </w:r>
      <w:r w:rsidR="001B5E5C"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apple-converted-space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 </w:t>
      </w:r>
      <w:hyperlink r:id="rId8" w:history="1">
        <w:r w:rsidRPr="001B5E5C">
          <w:rPr>
            <w:rStyle w:val="a4"/>
            <w:rFonts w:ascii="Arial" w:eastAsia="Arial Unicode MS" w:hAnsi="Arial" w:cs="Arial"/>
            <w:b/>
            <w:bCs/>
            <w:color w:val="000000" w:themeColor="text1"/>
            <w:sz w:val="20"/>
            <w:szCs w:val="20"/>
            <w:u w:val="none"/>
            <w:bdr w:val="none" w:sz="0" w:space="0" w:color="auto" w:frame="1"/>
          </w:rPr>
          <w:t>фактического присоединения</w:t>
        </w:r>
        <w:r w:rsidRPr="001B5E5C">
          <w:rPr>
            <w:rStyle w:val="apple-converted-space"/>
            <w:rFonts w:ascii="Arial" w:eastAsia="Arial Unicode MS" w:hAnsi="Arial" w:cs="Arial"/>
            <w:b/>
            <w:bCs/>
            <w:color w:val="000000" w:themeColor="text1"/>
            <w:sz w:val="20"/>
            <w:szCs w:val="20"/>
            <w:bdr w:val="none" w:sz="0" w:space="0" w:color="auto" w:frame="1"/>
          </w:rPr>
          <w:t> </w:t>
        </w:r>
      </w:hyperlink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объектов заявителя к электрическим сетям.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4.7. Оформление сторонами актов об осуществлении технологического присоединения, разграничения балансовой принадлежности сетей и эксплуатационной ответственности сторон.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4.8. Заключение заявителем договора электроснабжения с </w:t>
      </w:r>
      <w:proofErr w:type="spellStart"/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энергосбытовой</w:t>
      </w:r>
      <w:proofErr w:type="spellEnd"/>
      <w:r w:rsidRPr="001B5E5C">
        <w:rPr>
          <w:rStyle w:val="rvts3834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компанией, либо внесение изменений в существующий договор электроснабжения.</w:t>
      </w:r>
    </w:p>
    <w:p w:rsidR="00E35EAF" w:rsidRPr="001B5E5C" w:rsidRDefault="00E35EAF" w:rsidP="00E35EAF">
      <w:pPr>
        <w:pStyle w:val="paragraphjustifyindent"/>
        <w:spacing w:before="0" w:beforeAutospacing="0" w:after="0" w:afterAutospacing="0"/>
        <w:ind w:firstLine="2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5E5C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5. Фактический прием (подача) напряжения и мощности </w:t>
      </w:r>
      <w:r w:rsidR="001B5E5C" w:rsidRPr="001B5E5C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ООО «НПП «Марат»</w:t>
      </w:r>
      <w:r w:rsidRPr="001B5E5C">
        <w:rPr>
          <w:rStyle w:val="head3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, осуществляемый путем включения коммутационного аппарата (фиксация коммутационного аппарата в положении «включено»).</w:t>
      </w:r>
    </w:p>
    <w:p w:rsidR="00D76292" w:rsidRPr="00E35EAF" w:rsidRDefault="00D76292">
      <w:pPr>
        <w:rPr>
          <w:rFonts w:ascii="Arial" w:hAnsi="Arial" w:cs="Arial"/>
          <w:color w:val="000000" w:themeColor="text1"/>
        </w:rPr>
      </w:pPr>
    </w:p>
    <w:sectPr w:rsidR="00D76292" w:rsidRPr="00E35EAF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35EAF"/>
    <w:rsid w:val="001B5E5C"/>
    <w:rsid w:val="002344D2"/>
    <w:rsid w:val="00240952"/>
    <w:rsid w:val="00243831"/>
    <w:rsid w:val="002F09A4"/>
    <w:rsid w:val="0055299C"/>
    <w:rsid w:val="005C0448"/>
    <w:rsid w:val="006F574D"/>
    <w:rsid w:val="007465D6"/>
    <w:rsid w:val="009B5D6A"/>
    <w:rsid w:val="00A2248D"/>
    <w:rsid w:val="00CC49BF"/>
    <w:rsid w:val="00D13999"/>
    <w:rsid w:val="00D76292"/>
    <w:rsid w:val="00DA64BA"/>
    <w:rsid w:val="00DF2A35"/>
    <w:rsid w:val="00E35EAF"/>
    <w:rsid w:val="00E4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  <w:style w:type="paragraph" w:customStyle="1" w:styleId="paragraphleft">
    <w:name w:val="paragraph_left"/>
    <w:basedOn w:val="a"/>
    <w:rsid w:val="00E35EAF"/>
    <w:pPr>
      <w:spacing w:before="100" w:beforeAutospacing="1" w:after="100" w:afterAutospacing="1" w:line="240" w:lineRule="auto"/>
    </w:pPr>
    <w:rPr>
      <w:rFonts w:eastAsia="Times New Roman"/>
      <w:bCs w:val="0"/>
      <w:color w:val="auto"/>
      <w:spacing w:val="0"/>
      <w:kern w:val="0"/>
      <w:sz w:val="24"/>
      <w:lang w:eastAsia="ru-RU"/>
    </w:rPr>
  </w:style>
  <w:style w:type="character" w:customStyle="1" w:styleId="rvts3832">
    <w:name w:val="rvts3832"/>
    <w:basedOn w:val="a0"/>
    <w:rsid w:val="00E35EAF"/>
  </w:style>
  <w:style w:type="character" w:customStyle="1" w:styleId="textdefault">
    <w:name w:val="text_default"/>
    <w:basedOn w:val="a0"/>
    <w:rsid w:val="00E35EAF"/>
  </w:style>
  <w:style w:type="paragraph" w:customStyle="1" w:styleId="paragraphjustifyindent">
    <w:name w:val="paragraph_justify_indent"/>
    <w:basedOn w:val="a"/>
    <w:rsid w:val="00E35EAF"/>
    <w:pPr>
      <w:spacing w:before="100" w:beforeAutospacing="1" w:after="100" w:afterAutospacing="1" w:line="240" w:lineRule="auto"/>
    </w:pPr>
    <w:rPr>
      <w:rFonts w:eastAsia="Times New Roman"/>
      <w:bCs w:val="0"/>
      <w:color w:val="auto"/>
      <w:spacing w:val="0"/>
      <w:kern w:val="0"/>
      <w:sz w:val="24"/>
      <w:lang w:eastAsia="ru-RU"/>
    </w:rPr>
  </w:style>
  <w:style w:type="character" w:customStyle="1" w:styleId="head3">
    <w:name w:val="head_3"/>
    <w:basedOn w:val="a0"/>
    <w:rsid w:val="00E35EAF"/>
  </w:style>
  <w:style w:type="character" w:customStyle="1" w:styleId="apple-converted-space">
    <w:name w:val="apple-converted-space"/>
    <w:basedOn w:val="a0"/>
    <w:rsid w:val="00E35EAF"/>
  </w:style>
  <w:style w:type="character" w:styleId="a4">
    <w:name w:val="Hyperlink"/>
    <w:basedOn w:val="a0"/>
    <w:uiPriority w:val="99"/>
    <w:semiHidden/>
    <w:unhideWhenUsed/>
    <w:rsid w:val="00E35EAF"/>
    <w:rPr>
      <w:color w:val="0000FF"/>
      <w:u w:val="single"/>
    </w:rPr>
  </w:style>
  <w:style w:type="character" w:customStyle="1" w:styleId="rvts3834">
    <w:name w:val="rvts3834"/>
    <w:basedOn w:val="a0"/>
    <w:rsid w:val="00E35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.gazprom.ru/files/4_6_FaktPrisoed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ergo.gazprom.ru/files/4_4_Peredvizh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rgo.gazprom.ru/files/4_4_Peredvizh.docx" TargetMode="External"/><Relationship Id="rId5" Type="http://schemas.openxmlformats.org/officeDocument/2006/relationships/hyperlink" Target="http://www.energo.gazprom.ru/files/2_FormaZayvok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nergo.gazprom.ru/files/1_Rasst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1211</Words>
  <Characters>6907</Characters>
  <Application>Microsoft Office Word</Application>
  <DocSecurity>0</DocSecurity>
  <Lines>57</Lines>
  <Paragraphs>16</Paragraphs>
  <ScaleCrop>false</ScaleCrop>
  <Company>Tycoon</Company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2012-05-31T04:51:00Z</dcterms:created>
  <dcterms:modified xsi:type="dcterms:W3CDTF">2012-05-31T05:11:00Z</dcterms:modified>
</cp:coreProperties>
</file>